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438296">
      <w:pPr>
        <w:snapToGrid w:val="0"/>
        <w:spacing w:line="580" w:lineRule="exact"/>
        <w:jc w:val="center"/>
        <w:rPr>
          <w:rFonts w:hint="eastAsia" w:ascii="仿宋" w:hAnsi="仿宋" w:eastAsia="仿宋" w:cs="仿宋"/>
          <w:b/>
          <w:color w:val="auto"/>
          <w:sz w:val="36"/>
          <w:szCs w:val="36"/>
          <w:highlight w:val="none"/>
          <w:lang w:eastAsia="zh-CN"/>
        </w:rPr>
      </w:pPr>
      <w:r>
        <w:rPr>
          <w:rFonts w:hint="eastAsia" w:ascii="方正小标宋_GBK" w:hAnsi="方正小标宋_GBK" w:eastAsia="方正小标宋_GBK" w:cs="方正小标宋_GBK"/>
          <w:color w:val="000000"/>
          <w:sz w:val="44"/>
          <w:szCs w:val="44"/>
          <w:lang w:eastAsia="zh-CN"/>
        </w:rPr>
        <w:t>南京市室内加热器</w:t>
      </w:r>
      <w:r>
        <w:rPr>
          <w:rFonts w:hint="eastAsia" w:ascii="方正小标宋_GBK" w:hAnsi="方正小标宋_GBK" w:eastAsia="方正小标宋_GBK" w:cs="方正小标宋_GBK"/>
          <w:color w:val="000000"/>
          <w:sz w:val="44"/>
          <w:szCs w:val="44"/>
        </w:rPr>
        <w:t>产品质量监督抽查实施细则</w:t>
      </w:r>
      <w:r>
        <w:rPr>
          <w:rFonts w:hint="eastAsia" w:ascii="仿宋" w:hAnsi="仿宋" w:eastAsia="仿宋" w:cs="仿宋"/>
          <w:b/>
          <w:color w:val="auto"/>
          <w:sz w:val="36"/>
          <w:szCs w:val="36"/>
          <w:highlight w:val="none"/>
          <w:lang w:eastAsia="zh-CN"/>
        </w:rPr>
        <w:t>（202</w:t>
      </w:r>
      <w:r>
        <w:rPr>
          <w:rFonts w:hint="eastAsia" w:ascii="仿宋" w:hAnsi="仿宋" w:eastAsia="仿宋" w:cs="仿宋"/>
          <w:b/>
          <w:color w:val="auto"/>
          <w:sz w:val="36"/>
          <w:szCs w:val="36"/>
          <w:highlight w:val="none"/>
          <w:lang w:val="en-US" w:eastAsia="zh-CN"/>
        </w:rPr>
        <w:t>5</w:t>
      </w:r>
      <w:r>
        <w:rPr>
          <w:rFonts w:hint="eastAsia" w:ascii="仿宋" w:hAnsi="仿宋" w:eastAsia="仿宋" w:cs="仿宋"/>
          <w:b/>
          <w:color w:val="auto"/>
          <w:sz w:val="36"/>
          <w:szCs w:val="36"/>
          <w:highlight w:val="none"/>
          <w:lang w:eastAsia="zh-CN"/>
        </w:rPr>
        <w:t>年版）</w:t>
      </w:r>
    </w:p>
    <w:p w14:paraId="46C4926D">
      <w:pPr>
        <w:spacing w:line="600" w:lineRule="exact"/>
        <w:ind w:firstLine="640" w:firstLineChars="200"/>
        <w:rPr>
          <w:rFonts w:hint="eastAsia" w:eastAsia="黑体"/>
          <w:bCs/>
          <w:sz w:val="32"/>
          <w:szCs w:val="32"/>
        </w:rPr>
      </w:pPr>
      <w:r>
        <w:rPr>
          <w:rFonts w:hint="eastAsia" w:eastAsia="黑体"/>
          <w:bCs/>
          <w:sz w:val="32"/>
          <w:szCs w:val="32"/>
        </w:rPr>
        <w:t>1.范围</w:t>
      </w:r>
    </w:p>
    <w:p w14:paraId="3CC907BD">
      <w:pPr>
        <w:spacing w:line="580" w:lineRule="exact"/>
        <w:ind w:firstLine="56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本方案适用于</w:t>
      </w:r>
      <w:r>
        <w:rPr>
          <w:rFonts w:hint="eastAsia" w:ascii="方正仿宋_GBK" w:hAnsi="方正仿宋_GBK" w:eastAsia="方正仿宋_GBK" w:cs="方正仿宋_GBK"/>
          <w:sz w:val="32"/>
          <w:szCs w:val="32"/>
          <w:lang w:val="en-US" w:eastAsia="zh-CN"/>
        </w:rPr>
        <w:t>2025年</w:t>
      </w:r>
      <w:r>
        <w:rPr>
          <w:rFonts w:hint="eastAsia" w:ascii="方正仿宋_GBK" w:hAnsi="方正仿宋_GBK" w:eastAsia="方正仿宋_GBK" w:cs="方正仿宋_GBK"/>
          <w:sz w:val="32"/>
          <w:szCs w:val="32"/>
        </w:rPr>
        <w:t>南京市</w:t>
      </w:r>
      <w:bookmarkStart w:id="0" w:name="_GoBack"/>
      <w:bookmarkEnd w:id="0"/>
      <w:r>
        <w:rPr>
          <w:rFonts w:hint="eastAsia" w:ascii="方正仿宋_GBK" w:hAnsi="方正仿宋_GBK" w:eastAsia="方正仿宋_GBK" w:cs="方正仿宋_GBK"/>
          <w:sz w:val="32"/>
          <w:szCs w:val="32"/>
        </w:rPr>
        <w:t>市场监督管理局组织的</w:t>
      </w:r>
      <w:r>
        <w:rPr>
          <w:rFonts w:hint="eastAsia" w:ascii="方正仿宋_GBK" w:hAnsi="方正仿宋_GBK" w:eastAsia="方正仿宋_GBK" w:cs="方正仿宋_GBK"/>
          <w:sz w:val="32"/>
          <w:szCs w:val="32"/>
          <w:lang w:eastAsia="zh-CN"/>
        </w:rPr>
        <w:t>室内加热器</w:t>
      </w:r>
      <w:r>
        <w:rPr>
          <w:rFonts w:hint="eastAsia" w:ascii="方正仿宋_GBK" w:hAnsi="方正仿宋_GBK" w:eastAsia="方正仿宋_GBK" w:cs="方正仿宋_GBK"/>
          <w:sz w:val="32"/>
          <w:szCs w:val="32"/>
        </w:rPr>
        <w:t>产品质量监督抽查。本细则规定了此产品的抽样方法、检验依据、检验项目、检验方法、判定原则、异议处理及复检。</w:t>
      </w:r>
    </w:p>
    <w:p w14:paraId="6EFC8F62">
      <w:pPr>
        <w:spacing w:line="600" w:lineRule="exact"/>
        <w:ind w:firstLine="640" w:firstLineChars="200"/>
        <w:rPr>
          <w:rFonts w:hint="eastAsia" w:eastAsia="黑体"/>
          <w:bCs/>
          <w:sz w:val="32"/>
          <w:szCs w:val="32"/>
        </w:rPr>
      </w:pPr>
      <w:r>
        <w:rPr>
          <w:rFonts w:hint="eastAsia" w:eastAsia="黑体"/>
          <w:bCs/>
          <w:sz w:val="32"/>
          <w:szCs w:val="32"/>
        </w:rPr>
        <w:t>2.抽样方法</w:t>
      </w:r>
    </w:p>
    <w:p w14:paraId="39706D22">
      <w:pPr>
        <w:spacing w:line="580" w:lineRule="exact"/>
        <w:ind w:firstLine="643" w:firstLineChars="200"/>
        <w:rPr>
          <w:rFonts w:hint="eastAsia" w:ascii="Times New Roman" w:hAnsi="Times New Roman" w:eastAsia="方正仿宋_GBK"/>
          <w:b/>
          <w:bCs/>
          <w:kern w:val="0"/>
          <w:sz w:val="32"/>
          <w:szCs w:val="32"/>
          <w:shd w:val="clear" w:color="auto" w:fill="FFFFFF"/>
          <w:lang w:bidi="ar"/>
        </w:rPr>
      </w:pPr>
      <w:r>
        <w:rPr>
          <w:rFonts w:hint="eastAsia" w:ascii="Times New Roman" w:hAnsi="Times New Roman" w:eastAsia="方正仿宋_GBK"/>
          <w:b/>
          <w:bCs/>
          <w:kern w:val="0"/>
          <w:sz w:val="32"/>
          <w:szCs w:val="32"/>
          <w:shd w:val="clear" w:color="auto" w:fill="FFFFFF"/>
          <w:lang w:bidi="ar"/>
        </w:rPr>
        <w:t>2.1</w:t>
      </w:r>
      <w:r>
        <w:rPr>
          <w:rFonts w:hint="eastAsia" w:ascii="方正仿宋_GBK" w:hAnsi="方正仿宋_GBK" w:eastAsia="方正仿宋_GBK" w:cs="方正仿宋_GBK"/>
          <w:b/>
          <w:bCs/>
          <w:sz w:val="32"/>
          <w:szCs w:val="32"/>
          <w:lang w:eastAsia="zh-CN"/>
        </w:rPr>
        <w:t>实体店</w:t>
      </w:r>
      <w:r>
        <w:rPr>
          <w:rFonts w:hint="eastAsia" w:ascii="方正仿宋_GBK" w:hAnsi="方正仿宋_GBK" w:eastAsia="方正仿宋_GBK" w:cs="方正仿宋_GBK"/>
          <w:b/>
          <w:bCs/>
          <w:sz w:val="32"/>
          <w:szCs w:val="32"/>
        </w:rPr>
        <w:t>抽样</w:t>
      </w:r>
    </w:p>
    <w:p w14:paraId="5BF8D524">
      <w:pPr>
        <w:spacing w:line="580" w:lineRule="exact"/>
        <w:ind w:firstLine="640" w:firstLineChars="200"/>
        <w:rPr>
          <w:rFonts w:hint="eastAsia" w:ascii="Times New Roman" w:hAnsi="Times New Roman" w:eastAsia="方正仿宋_GBK"/>
          <w:kern w:val="0"/>
          <w:sz w:val="32"/>
          <w:szCs w:val="32"/>
          <w:shd w:val="clear" w:color="auto" w:fill="FFFFFF"/>
          <w:lang w:bidi="ar"/>
        </w:rPr>
      </w:pPr>
      <w:r>
        <w:rPr>
          <w:rFonts w:ascii="方正仿宋_GBK" w:hAnsi="方正仿宋_GBK" w:eastAsia="方正仿宋_GBK" w:cs="方正仿宋_GBK"/>
          <w:sz w:val="32"/>
          <w:szCs w:val="32"/>
        </w:rPr>
        <w:t>在</w:t>
      </w:r>
      <w:r>
        <w:rPr>
          <w:rFonts w:hint="eastAsia" w:ascii="方正仿宋_GBK" w:hAnsi="方正仿宋_GBK" w:eastAsia="方正仿宋_GBK" w:cs="方正仿宋_GBK"/>
          <w:sz w:val="32"/>
          <w:szCs w:val="32"/>
        </w:rPr>
        <w:t>受检</w:t>
      </w:r>
      <w:r>
        <w:rPr>
          <w:rFonts w:ascii="方正仿宋_GBK" w:hAnsi="方正仿宋_GBK" w:eastAsia="方正仿宋_GBK" w:cs="方正仿宋_GBK"/>
          <w:sz w:val="32"/>
          <w:szCs w:val="32"/>
        </w:rPr>
        <w:t>企业的成品</w:t>
      </w:r>
      <w:r>
        <w:rPr>
          <w:rFonts w:hint="eastAsia" w:ascii="方正仿宋_GBK" w:hAnsi="方正仿宋_GBK" w:eastAsia="方正仿宋_GBK" w:cs="方正仿宋_GBK"/>
          <w:sz w:val="32"/>
          <w:szCs w:val="32"/>
        </w:rPr>
        <w:t>仓库或者其确认场所，</w:t>
      </w:r>
      <w:r>
        <w:rPr>
          <w:rFonts w:ascii="方正仿宋_GBK" w:hAnsi="方正仿宋_GBK" w:eastAsia="方正仿宋_GBK" w:cs="方正仿宋_GBK"/>
          <w:sz w:val="32"/>
          <w:szCs w:val="32"/>
        </w:rPr>
        <w:t>随机抽取有产品质量检验合格证明或者其他形式表明合格的</w:t>
      </w:r>
      <w:r>
        <w:rPr>
          <w:rFonts w:hint="eastAsia" w:ascii="方正仿宋_GBK" w:hAnsi="方正仿宋_GBK" w:eastAsia="方正仿宋_GBK" w:cs="方正仿宋_GBK"/>
          <w:sz w:val="32"/>
          <w:szCs w:val="32"/>
        </w:rPr>
        <w:t>待销</w:t>
      </w:r>
      <w:r>
        <w:rPr>
          <w:rFonts w:ascii="方正仿宋_GBK" w:hAnsi="方正仿宋_GBK" w:eastAsia="方正仿宋_GBK" w:cs="方正仿宋_GBK"/>
          <w:sz w:val="32"/>
          <w:szCs w:val="32"/>
        </w:rPr>
        <w:t>产品</w:t>
      </w:r>
      <w:r>
        <w:rPr>
          <w:rFonts w:hint="eastAsia" w:ascii="方正仿宋_GBK" w:hAnsi="方正仿宋_GBK" w:eastAsia="方正仿宋_GBK" w:cs="方正仿宋_GBK"/>
          <w:sz w:val="32"/>
          <w:szCs w:val="32"/>
          <w:lang w:eastAsia="zh-CN"/>
        </w:rPr>
        <w:t>，</w:t>
      </w:r>
      <w:r>
        <w:rPr>
          <w:rFonts w:ascii="方正仿宋_GBK" w:hAnsi="方正仿宋_GBK" w:eastAsia="方正仿宋_GBK" w:cs="方正仿宋_GBK"/>
          <w:sz w:val="32"/>
          <w:szCs w:val="32"/>
        </w:rPr>
        <w:t>抽</w:t>
      </w:r>
      <w:r>
        <w:rPr>
          <w:rFonts w:hint="eastAsia" w:ascii="方正仿宋_GBK" w:hAnsi="方正仿宋_GBK" w:eastAsia="方正仿宋_GBK" w:cs="方正仿宋_GBK"/>
          <w:sz w:val="32"/>
          <w:szCs w:val="32"/>
        </w:rPr>
        <w:t>样基数应满足抽样要求。</w:t>
      </w:r>
      <w:r>
        <w:rPr>
          <w:rFonts w:hint="eastAsia" w:ascii="Times New Roman" w:hAnsi="Times New Roman" w:eastAsia="方正仿宋_GBK"/>
          <w:kern w:val="0"/>
          <w:sz w:val="32"/>
          <w:szCs w:val="32"/>
          <w:shd w:val="clear" w:color="auto" w:fill="FFFFFF"/>
          <w:lang w:bidi="ar"/>
        </w:rPr>
        <w:t>抽样过程均需拍照留证。一经抽样，立即封样，任何人不得调换。</w:t>
      </w:r>
    </w:p>
    <w:p w14:paraId="30659AF1">
      <w:pPr>
        <w:spacing w:line="580" w:lineRule="exact"/>
        <w:ind w:firstLine="643" w:firstLineChars="200"/>
        <w:rPr>
          <w:rFonts w:hint="eastAsia" w:ascii="Times New Roman" w:hAnsi="Times New Roman" w:eastAsia="方正仿宋_GBK"/>
          <w:b/>
          <w:bCs/>
          <w:color w:val="auto"/>
          <w:kern w:val="0"/>
          <w:sz w:val="32"/>
          <w:szCs w:val="32"/>
          <w:shd w:val="clear" w:color="auto" w:fill="FFFFFF"/>
          <w:lang w:bidi="ar"/>
        </w:rPr>
      </w:pPr>
      <w:r>
        <w:rPr>
          <w:rFonts w:hint="eastAsia" w:ascii="Times New Roman" w:hAnsi="Times New Roman" w:eastAsia="方正仿宋_GBK"/>
          <w:b/>
          <w:bCs/>
          <w:kern w:val="0"/>
          <w:sz w:val="32"/>
          <w:szCs w:val="32"/>
          <w:shd w:val="clear" w:color="auto" w:fill="FFFFFF"/>
          <w:lang w:bidi="ar"/>
        </w:rPr>
        <w:t>2.2电</w:t>
      </w:r>
      <w:r>
        <w:rPr>
          <w:rFonts w:hint="eastAsia" w:ascii="Times New Roman" w:hAnsi="Times New Roman" w:eastAsia="方正仿宋_GBK"/>
          <w:b/>
          <w:bCs/>
          <w:color w:val="auto"/>
          <w:kern w:val="0"/>
          <w:sz w:val="32"/>
          <w:szCs w:val="32"/>
          <w:shd w:val="clear" w:color="auto" w:fill="FFFFFF"/>
          <w:lang w:bidi="ar"/>
        </w:rPr>
        <w:t>商平台采样</w:t>
      </w:r>
    </w:p>
    <w:p w14:paraId="4CEF7922">
      <w:pPr>
        <w:spacing w:line="580" w:lineRule="exact"/>
        <w:ind w:firstLine="640" w:firstLineChars="200"/>
        <w:rPr>
          <w:rFonts w:hint="eastAsia" w:ascii="宋体" w:hAnsi="宋体" w:cs="宋体"/>
          <w:kern w:val="0"/>
          <w:sz w:val="24"/>
          <w:szCs w:val="24"/>
          <w:shd w:val="clear" w:color="auto" w:fill="FFFFFF"/>
        </w:rPr>
      </w:pPr>
      <w:r>
        <w:rPr>
          <w:rFonts w:hint="eastAsia" w:ascii="Times New Roman" w:hAnsi="Times New Roman" w:eastAsia="方正仿宋_GBK"/>
          <w:color w:val="auto"/>
          <w:kern w:val="0"/>
          <w:sz w:val="32"/>
          <w:szCs w:val="32"/>
          <w:shd w:val="clear" w:color="auto" w:fill="FFFFFF"/>
          <w:lang w:bidi="ar"/>
        </w:rPr>
        <w:t>抽样数量为</w:t>
      </w:r>
      <w:r>
        <w:rPr>
          <w:rFonts w:hint="eastAsia" w:ascii="方正仿宋_GBK" w:hAnsi="方正仿宋_GBK" w:eastAsia="方正仿宋_GBK" w:cs="方正仿宋_GBK"/>
          <w:color w:val="auto"/>
          <w:sz w:val="32"/>
          <w:szCs w:val="32"/>
          <w:lang w:val="en-US" w:eastAsia="zh-CN"/>
        </w:rPr>
        <w:t>3台</w:t>
      </w:r>
      <w:r>
        <w:rPr>
          <w:rFonts w:hint="eastAsia" w:ascii="方正仿宋_GBK" w:hAnsi="方正仿宋_GBK" w:eastAsia="方正仿宋_GBK" w:cs="方正仿宋_GBK"/>
          <w:color w:val="auto"/>
          <w:sz w:val="32"/>
          <w:szCs w:val="32"/>
        </w:rPr>
        <w:t>。</w:t>
      </w:r>
    </w:p>
    <w:p w14:paraId="41AA9794">
      <w:pPr>
        <w:spacing w:line="480" w:lineRule="exact"/>
        <w:ind w:firstLine="420" w:firstLineChars="0"/>
        <w:rPr>
          <w:rFonts w:hint="eastAsia" w:ascii="宋体" w:hAnsi="宋体" w:cs="宋体"/>
          <w:b/>
          <w:bCs/>
          <w:kern w:val="0"/>
          <w:sz w:val="28"/>
          <w:szCs w:val="28"/>
          <w:shd w:val="clear" w:color="auto" w:fill="FFFFFF"/>
        </w:rPr>
      </w:pPr>
      <w:r>
        <w:rPr>
          <w:rFonts w:hint="eastAsia" w:eastAsia="黑体"/>
          <w:bCs/>
          <w:sz w:val="32"/>
          <w:szCs w:val="32"/>
        </w:rPr>
        <w:t>3.检验依据</w:t>
      </w:r>
    </w:p>
    <w:p w14:paraId="741DE07C">
      <w:pPr>
        <w:spacing w:line="480" w:lineRule="exact"/>
        <w:jc w:val="center"/>
        <w:rPr>
          <w:rFonts w:hint="eastAsia" w:ascii="方正仿宋_GBK" w:hAnsi="方正仿宋_GBK" w:eastAsia="方正仿宋_GBK" w:cs="方正仿宋_GBK"/>
          <w:sz w:val="24"/>
          <w:szCs w:val="24"/>
        </w:rPr>
      </w:pPr>
      <w:r>
        <w:rPr>
          <w:rFonts w:hint="eastAsia" w:ascii="Times New Roman" w:hAnsi="Times New Roman" w:eastAsia="方正仿宋_GBK" w:cs="Times New Roman"/>
          <w:b w:val="0"/>
          <w:bCs w:val="0"/>
          <w:color w:val="000000"/>
          <w:kern w:val="2"/>
          <w:sz w:val="28"/>
          <w:szCs w:val="28"/>
          <w:lang w:val="en-US" w:eastAsia="zh-CN" w:bidi="ar-SA"/>
        </w:rPr>
        <w:t>表1室内加热器产品监督抽查检验项目</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6"/>
        <w:gridCol w:w="2551"/>
        <w:gridCol w:w="2514"/>
        <w:gridCol w:w="2738"/>
      </w:tblGrid>
      <w:tr w14:paraId="2B198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blHeader/>
          <w:jc w:val="center"/>
        </w:trPr>
        <w:tc>
          <w:tcPr>
            <w:tcW w:w="420" w:type="pct"/>
            <w:vMerge w:val="restart"/>
            <w:noWrap w:val="0"/>
            <w:vAlign w:val="center"/>
          </w:tcPr>
          <w:p w14:paraId="38D22364">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序号</w:t>
            </w:r>
          </w:p>
        </w:tc>
        <w:tc>
          <w:tcPr>
            <w:tcW w:w="1497" w:type="pct"/>
            <w:vMerge w:val="restart"/>
            <w:noWrap w:val="0"/>
            <w:vAlign w:val="center"/>
          </w:tcPr>
          <w:p w14:paraId="42DEC37B">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检验项目</w:t>
            </w:r>
          </w:p>
        </w:tc>
        <w:tc>
          <w:tcPr>
            <w:tcW w:w="1475" w:type="pct"/>
            <w:vMerge w:val="restart"/>
            <w:noWrap w:val="0"/>
            <w:vAlign w:val="center"/>
          </w:tcPr>
          <w:p w14:paraId="157CD55D">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判定依据</w:t>
            </w:r>
          </w:p>
        </w:tc>
        <w:tc>
          <w:tcPr>
            <w:tcW w:w="1606" w:type="pct"/>
            <w:vMerge w:val="restart"/>
            <w:noWrap w:val="0"/>
            <w:vAlign w:val="center"/>
          </w:tcPr>
          <w:p w14:paraId="2E97E044">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检测方法</w:t>
            </w:r>
          </w:p>
        </w:tc>
      </w:tr>
      <w:tr w14:paraId="1D590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blHeader/>
          <w:jc w:val="center"/>
        </w:trPr>
        <w:tc>
          <w:tcPr>
            <w:tcW w:w="420" w:type="pct"/>
            <w:vMerge w:val="continue"/>
            <w:noWrap w:val="0"/>
            <w:vAlign w:val="center"/>
          </w:tcPr>
          <w:p w14:paraId="448A324A">
            <w:pPr>
              <w:spacing w:line="240" w:lineRule="auto"/>
              <w:contextualSpacing/>
              <w:jc w:val="center"/>
              <w:rPr>
                <w:rFonts w:hint="eastAsia" w:ascii="宋体" w:hAnsi="宋体" w:eastAsia="宋体" w:cs="宋体"/>
                <w:color w:val="000000"/>
                <w:kern w:val="0"/>
                <w:sz w:val="22"/>
                <w:szCs w:val="24"/>
                <w:lang w:val="zh-CN"/>
              </w:rPr>
            </w:pPr>
          </w:p>
        </w:tc>
        <w:tc>
          <w:tcPr>
            <w:tcW w:w="1497" w:type="pct"/>
            <w:vMerge w:val="continue"/>
            <w:noWrap w:val="0"/>
            <w:vAlign w:val="center"/>
          </w:tcPr>
          <w:p w14:paraId="32311F0E">
            <w:pPr>
              <w:spacing w:line="240" w:lineRule="auto"/>
              <w:contextualSpacing/>
              <w:jc w:val="center"/>
              <w:rPr>
                <w:rFonts w:hint="eastAsia" w:ascii="宋体" w:hAnsi="宋体" w:eastAsia="宋体" w:cs="宋体"/>
                <w:color w:val="000000"/>
                <w:kern w:val="0"/>
                <w:sz w:val="22"/>
                <w:szCs w:val="24"/>
                <w:lang w:val="zh-CN"/>
              </w:rPr>
            </w:pPr>
          </w:p>
        </w:tc>
        <w:tc>
          <w:tcPr>
            <w:tcW w:w="1475" w:type="pct"/>
            <w:vMerge w:val="continue"/>
            <w:noWrap w:val="0"/>
            <w:vAlign w:val="center"/>
          </w:tcPr>
          <w:p w14:paraId="468AC3FA">
            <w:pPr>
              <w:spacing w:line="240" w:lineRule="auto"/>
              <w:contextualSpacing/>
              <w:jc w:val="center"/>
              <w:rPr>
                <w:rFonts w:hint="eastAsia" w:ascii="宋体" w:hAnsi="宋体" w:eastAsia="宋体" w:cs="宋体"/>
                <w:color w:val="000000"/>
                <w:kern w:val="0"/>
                <w:sz w:val="22"/>
                <w:szCs w:val="24"/>
                <w:lang w:val="zh-CN"/>
              </w:rPr>
            </w:pPr>
          </w:p>
        </w:tc>
        <w:tc>
          <w:tcPr>
            <w:tcW w:w="1606" w:type="pct"/>
            <w:vMerge w:val="continue"/>
            <w:noWrap w:val="0"/>
            <w:vAlign w:val="center"/>
          </w:tcPr>
          <w:p w14:paraId="442E1CD4">
            <w:pPr>
              <w:spacing w:line="240" w:lineRule="auto"/>
              <w:contextualSpacing/>
              <w:jc w:val="center"/>
              <w:rPr>
                <w:rFonts w:hint="eastAsia" w:ascii="宋体" w:hAnsi="宋体" w:eastAsia="宋体" w:cs="宋体"/>
                <w:color w:val="000000"/>
                <w:kern w:val="0"/>
                <w:sz w:val="22"/>
                <w:szCs w:val="24"/>
                <w:lang w:val="zh-CN"/>
              </w:rPr>
            </w:pPr>
          </w:p>
        </w:tc>
      </w:tr>
      <w:tr w14:paraId="0F7AC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0" w:type="pct"/>
            <w:noWrap w:val="0"/>
            <w:vAlign w:val="center"/>
          </w:tcPr>
          <w:p w14:paraId="6D531187">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1</w:t>
            </w:r>
          </w:p>
        </w:tc>
        <w:tc>
          <w:tcPr>
            <w:tcW w:w="1497" w:type="pct"/>
            <w:noWrap w:val="0"/>
            <w:vAlign w:val="center"/>
          </w:tcPr>
          <w:p w14:paraId="154E8060">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对触及带电部件的防护</w:t>
            </w:r>
          </w:p>
        </w:tc>
        <w:tc>
          <w:tcPr>
            <w:tcW w:w="1475" w:type="pct"/>
            <w:noWrap w:val="0"/>
            <w:vAlign w:val="center"/>
          </w:tcPr>
          <w:p w14:paraId="69DD98AD">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1E2A9FEA">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4706.23-2007</w:t>
            </w:r>
          </w:p>
        </w:tc>
        <w:tc>
          <w:tcPr>
            <w:tcW w:w="1606" w:type="pct"/>
            <w:noWrap w:val="0"/>
            <w:vAlign w:val="center"/>
          </w:tcPr>
          <w:p w14:paraId="29199415">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1A20BE1C">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4706.23-2007</w:t>
            </w:r>
          </w:p>
        </w:tc>
      </w:tr>
      <w:tr w14:paraId="3F400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0" w:type="pct"/>
            <w:noWrap w:val="0"/>
            <w:vAlign w:val="center"/>
          </w:tcPr>
          <w:p w14:paraId="56971328">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2</w:t>
            </w:r>
          </w:p>
        </w:tc>
        <w:tc>
          <w:tcPr>
            <w:tcW w:w="1497" w:type="pct"/>
            <w:noWrap w:val="0"/>
            <w:vAlign w:val="center"/>
          </w:tcPr>
          <w:p w14:paraId="4F6D8B48">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输入功率和电流</w:t>
            </w:r>
          </w:p>
        </w:tc>
        <w:tc>
          <w:tcPr>
            <w:tcW w:w="1475" w:type="pct"/>
            <w:noWrap w:val="0"/>
            <w:vAlign w:val="center"/>
          </w:tcPr>
          <w:p w14:paraId="15E08300">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599B451B">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4706.23-2007</w:t>
            </w:r>
          </w:p>
        </w:tc>
        <w:tc>
          <w:tcPr>
            <w:tcW w:w="1606" w:type="pct"/>
            <w:noWrap w:val="0"/>
            <w:vAlign w:val="center"/>
          </w:tcPr>
          <w:p w14:paraId="79C09433">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7862BD47">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4706.23-2007</w:t>
            </w:r>
          </w:p>
        </w:tc>
      </w:tr>
      <w:tr w14:paraId="33F9E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0" w:type="pct"/>
            <w:noWrap w:val="0"/>
            <w:vAlign w:val="center"/>
          </w:tcPr>
          <w:p w14:paraId="4BCD3791">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3</w:t>
            </w:r>
          </w:p>
        </w:tc>
        <w:tc>
          <w:tcPr>
            <w:tcW w:w="1497" w:type="pct"/>
            <w:noWrap w:val="0"/>
            <w:vAlign w:val="center"/>
          </w:tcPr>
          <w:p w14:paraId="40F1EAF0">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发热</w:t>
            </w:r>
          </w:p>
        </w:tc>
        <w:tc>
          <w:tcPr>
            <w:tcW w:w="1475" w:type="pct"/>
            <w:noWrap w:val="0"/>
            <w:vAlign w:val="center"/>
          </w:tcPr>
          <w:p w14:paraId="13A83157">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4618FFA4">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4706.23-2007</w:t>
            </w:r>
          </w:p>
        </w:tc>
        <w:tc>
          <w:tcPr>
            <w:tcW w:w="1606" w:type="pct"/>
            <w:noWrap w:val="0"/>
            <w:vAlign w:val="center"/>
          </w:tcPr>
          <w:p w14:paraId="1502D694">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35FCAB3F">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4706.23-2007</w:t>
            </w:r>
          </w:p>
        </w:tc>
      </w:tr>
      <w:tr w14:paraId="44782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0" w:type="pct"/>
            <w:noWrap w:val="0"/>
            <w:vAlign w:val="center"/>
          </w:tcPr>
          <w:p w14:paraId="094D6B72">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4</w:t>
            </w:r>
          </w:p>
        </w:tc>
        <w:tc>
          <w:tcPr>
            <w:tcW w:w="1497" w:type="pct"/>
            <w:noWrap w:val="0"/>
            <w:vAlign w:val="center"/>
          </w:tcPr>
          <w:p w14:paraId="1CA37864">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工作温度下的泄漏电流和电气强度</w:t>
            </w:r>
          </w:p>
        </w:tc>
        <w:tc>
          <w:tcPr>
            <w:tcW w:w="1475" w:type="pct"/>
            <w:noWrap w:val="0"/>
            <w:vAlign w:val="center"/>
          </w:tcPr>
          <w:p w14:paraId="516E8CFD">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4AADA9CB">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4706.23-2007</w:t>
            </w:r>
          </w:p>
        </w:tc>
        <w:tc>
          <w:tcPr>
            <w:tcW w:w="1606" w:type="pct"/>
            <w:noWrap w:val="0"/>
            <w:vAlign w:val="center"/>
          </w:tcPr>
          <w:p w14:paraId="167ECCF3">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300F9C4F">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4706.23-2007</w:t>
            </w:r>
          </w:p>
        </w:tc>
      </w:tr>
      <w:tr w14:paraId="7E1F7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0" w:type="pct"/>
            <w:noWrap w:val="0"/>
            <w:vAlign w:val="center"/>
          </w:tcPr>
          <w:p w14:paraId="09044F25">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5</w:t>
            </w:r>
          </w:p>
        </w:tc>
        <w:tc>
          <w:tcPr>
            <w:tcW w:w="1497" w:type="pct"/>
            <w:noWrap w:val="0"/>
            <w:vAlign w:val="center"/>
          </w:tcPr>
          <w:p w14:paraId="38AF25E2">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耐潮湿</w:t>
            </w:r>
          </w:p>
        </w:tc>
        <w:tc>
          <w:tcPr>
            <w:tcW w:w="1475" w:type="pct"/>
            <w:noWrap w:val="0"/>
            <w:vAlign w:val="center"/>
          </w:tcPr>
          <w:p w14:paraId="19C7AA3A">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789BE380">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4706.23-2007</w:t>
            </w:r>
          </w:p>
        </w:tc>
        <w:tc>
          <w:tcPr>
            <w:tcW w:w="1606" w:type="pct"/>
            <w:noWrap w:val="0"/>
            <w:vAlign w:val="center"/>
          </w:tcPr>
          <w:p w14:paraId="22F45851">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6AE03641">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4706.23-2007</w:t>
            </w:r>
          </w:p>
        </w:tc>
      </w:tr>
      <w:tr w14:paraId="24EA5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0" w:type="pct"/>
            <w:noWrap w:val="0"/>
            <w:vAlign w:val="center"/>
          </w:tcPr>
          <w:p w14:paraId="3D5AE9F0">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6</w:t>
            </w:r>
          </w:p>
        </w:tc>
        <w:tc>
          <w:tcPr>
            <w:tcW w:w="1497" w:type="pct"/>
            <w:noWrap w:val="0"/>
            <w:vAlign w:val="center"/>
          </w:tcPr>
          <w:p w14:paraId="1ACA58ED">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泄漏电流和电气强度</w:t>
            </w:r>
          </w:p>
        </w:tc>
        <w:tc>
          <w:tcPr>
            <w:tcW w:w="1475" w:type="pct"/>
            <w:noWrap w:val="0"/>
            <w:vAlign w:val="center"/>
          </w:tcPr>
          <w:p w14:paraId="1D84CABE">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09EE83D8">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4706.23-2007</w:t>
            </w:r>
          </w:p>
        </w:tc>
        <w:tc>
          <w:tcPr>
            <w:tcW w:w="1606" w:type="pct"/>
            <w:noWrap w:val="0"/>
            <w:vAlign w:val="center"/>
          </w:tcPr>
          <w:p w14:paraId="12E8565B">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2569D1E6">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4706.23-2007</w:t>
            </w:r>
          </w:p>
        </w:tc>
      </w:tr>
      <w:tr w14:paraId="29CCC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0" w:type="pct"/>
            <w:noWrap w:val="0"/>
            <w:vAlign w:val="center"/>
          </w:tcPr>
          <w:p w14:paraId="57DB9791">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7</w:t>
            </w:r>
          </w:p>
        </w:tc>
        <w:tc>
          <w:tcPr>
            <w:tcW w:w="1497" w:type="pct"/>
            <w:noWrap w:val="0"/>
            <w:vAlign w:val="center"/>
          </w:tcPr>
          <w:p w14:paraId="7E82D7B3">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非正常工作（不包括第19.11.4条的试验）</w:t>
            </w:r>
          </w:p>
        </w:tc>
        <w:tc>
          <w:tcPr>
            <w:tcW w:w="1475" w:type="pct"/>
            <w:noWrap w:val="0"/>
            <w:vAlign w:val="center"/>
          </w:tcPr>
          <w:p w14:paraId="3EBA42AE">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1517B0AB">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4706.23-2007</w:t>
            </w:r>
          </w:p>
        </w:tc>
        <w:tc>
          <w:tcPr>
            <w:tcW w:w="1606" w:type="pct"/>
            <w:noWrap w:val="0"/>
            <w:vAlign w:val="center"/>
          </w:tcPr>
          <w:p w14:paraId="289426E2">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1BEC068D">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4706.23-2007</w:t>
            </w:r>
          </w:p>
        </w:tc>
      </w:tr>
      <w:tr w14:paraId="1344A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0" w:type="pct"/>
            <w:noWrap w:val="0"/>
            <w:vAlign w:val="center"/>
          </w:tcPr>
          <w:p w14:paraId="2A4E492D">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8</w:t>
            </w:r>
          </w:p>
        </w:tc>
        <w:tc>
          <w:tcPr>
            <w:tcW w:w="1497" w:type="pct"/>
            <w:noWrap w:val="0"/>
            <w:vAlign w:val="center"/>
          </w:tcPr>
          <w:p w14:paraId="44266323">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稳定性和机械危险</w:t>
            </w:r>
          </w:p>
        </w:tc>
        <w:tc>
          <w:tcPr>
            <w:tcW w:w="1475" w:type="pct"/>
            <w:noWrap w:val="0"/>
            <w:vAlign w:val="center"/>
          </w:tcPr>
          <w:p w14:paraId="1F9A9B04">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5A7A6BA0">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4706.23-2007</w:t>
            </w:r>
          </w:p>
        </w:tc>
        <w:tc>
          <w:tcPr>
            <w:tcW w:w="1606" w:type="pct"/>
            <w:noWrap w:val="0"/>
            <w:vAlign w:val="center"/>
          </w:tcPr>
          <w:p w14:paraId="0AC07CDF">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02A0A027">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4706.23-2007</w:t>
            </w:r>
          </w:p>
        </w:tc>
      </w:tr>
      <w:tr w14:paraId="41EF1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0" w:type="pct"/>
            <w:noWrap w:val="0"/>
            <w:vAlign w:val="center"/>
          </w:tcPr>
          <w:p w14:paraId="3B6F90DB">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9</w:t>
            </w:r>
          </w:p>
        </w:tc>
        <w:tc>
          <w:tcPr>
            <w:tcW w:w="1497" w:type="pct"/>
            <w:noWrap w:val="0"/>
            <w:vAlign w:val="center"/>
          </w:tcPr>
          <w:p w14:paraId="12E48B9E">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机械强度</w:t>
            </w:r>
          </w:p>
        </w:tc>
        <w:tc>
          <w:tcPr>
            <w:tcW w:w="1475" w:type="pct"/>
            <w:noWrap w:val="0"/>
            <w:vAlign w:val="center"/>
          </w:tcPr>
          <w:p w14:paraId="7A303202">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223724B7">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4706.23-2007</w:t>
            </w:r>
          </w:p>
        </w:tc>
        <w:tc>
          <w:tcPr>
            <w:tcW w:w="1606" w:type="pct"/>
            <w:noWrap w:val="0"/>
            <w:vAlign w:val="center"/>
          </w:tcPr>
          <w:p w14:paraId="3A1998D8">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69B683BE">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4706.23-2007</w:t>
            </w:r>
          </w:p>
        </w:tc>
      </w:tr>
      <w:tr w14:paraId="64C70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0" w:type="pct"/>
            <w:noWrap w:val="0"/>
            <w:vAlign w:val="center"/>
          </w:tcPr>
          <w:p w14:paraId="61C71ADD">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10</w:t>
            </w:r>
          </w:p>
        </w:tc>
        <w:tc>
          <w:tcPr>
            <w:tcW w:w="1497" w:type="pct"/>
            <w:noWrap w:val="0"/>
            <w:vAlign w:val="center"/>
          </w:tcPr>
          <w:p w14:paraId="14149986">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结构</w:t>
            </w:r>
          </w:p>
        </w:tc>
        <w:tc>
          <w:tcPr>
            <w:tcW w:w="1475" w:type="pct"/>
            <w:noWrap w:val="0"/>
            <w:vAlign w:val="center"/>
          </w:tcPr>
          <w:p w14:paraId="4FD40E59">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4090F6CB">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4706.23-2007</w:t>
            </w:r>
          </w:p>
        </w:tc>
        <w:tc>
          <w:tcPr>
            <w:tcW w:w="1606" w:type="pct"/>
            <w:noWrap w:val="0"/>
            <w:vAlign w:val="center"/>
          </w:tcPr>
          <w:p w14:paraId="5518CEFC">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38D0C09A">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4706.23-2007</w:t>
            </w:r>
          </w:p>
        </w:tc>
      </w:tr>
      <w:tr w14:paraId="1038E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0" w:type="pct"/>
            <w:noWrap w:val="0"/>
            <w:vAlign w:val="center"/>
          </w:tcPr>
          <w:p w14:paraId="12F248F5">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11</w:t>
            </w:r>
          </w:p>
        </w:tc>
        <w:tc>
          <w:tcPr>
            <w:tcW w:w="1497" w:type="pct"/>
            <w:noWrap w:val="0"/>
            <w:vAlign w:val="center"/>
          </w:tcPr>
          <w:p w14:paraId="747424C1">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内部布线</w:t>
            </w:r>
          </w:p>
        </w:tc>
        <w:tc>
          <w:tcPr>
            <w:tcW w:w="1475" w:type="pct"/>
            <w:noWrap w:val="0"/>
            <w:vAlign w:val="center"/>
          </w:tcPr>
          <w:p w14:paraId="335C6AD1">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0092A93B">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4706.23-2007</w:t>
            </w:r>
          </w:p>
        </w:tc>
        <w:tc>
          <w:tcPr>
            <w:tcW w:w="1606" w:type="pct"/>
            <w:noWrap w:val="0"/>
            <w:vAlign w:val="center"/>
          </w:tcPr>
          <w:p w14:paraId="2AEABF12">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2FBCB705">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4706.23-2007</w:t>
            </w:r>
          </w:p>
        </w:tc>
      </w:tr>
      <w:tr w14:paraId="0071C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0" w:type="pct"/>
            <w:noWrap w:val="0"/>
            <w:vAlign w:val="center"/>
          </w:tcPr>
          <w:p w14:paraId="4E5EED39">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12</w:t>
            </w:r>
          </w:p>
        </w:tc>
        <w:tc>
          <w:tcPr>
            <w:tcW w:w="1497" w:type="pct"/>
            <w:noWrap w:val="0"/>
            <w:vAlign w:val="center"/>
          </w:tcPr>
          <w:p w14:paraId="635909FE">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电源连接和外部软线</w:t>
            </w:r>
          </w:p>
        </w:tc>
        <w:tc>
          <w:tcPr>
            <w:tcW w:w="1475" w:type="pct"/>
            <w:noWrap w:val="0"/>
            <w:vAlign w:val="center"/>
          </w:tcPr>
          <w:p w14:paraId="229040E0">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127ACA84">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4706.23-2007</w:t>
            </w:r>
          </w:p>
        </w:tc>
        <w:tc>
          <w:tcPr>
            <w:tcW w:w="1606" w:type="pct"/>
            <w:noWrap w:val="0"/>
            <w:vAlign w:val="center"/>
          </w:tcPr>
          <w:p w14:paraId="3A2A39FC">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417AE7A2">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4706.23-2007</w:t>
            </w:r>
          </w:p>
        </w:tc>
      </w:tr>
      <w:tr w14:paraId="41066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0" w:type="pct"/>
            <w:noWrap w:val="0"/>
            <w:vAlign w:val="center"/>
          </w:tcPr>
          <w:p w14:paraId="02FA5ADC">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13</w:t>
            </w:r>
          </w:p>
        </w:tc>
        <w:tc>
          <w:tcPr>
            <w:tcW w:w="1497" w:type="pct"/>
            <w:noWrap w:val="0"/>
            <w:vAlign w:val="center"/>
          </w:tcPr>
          <w:p w14:paraId="4CFCFD29">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外部导线用接线端子</w:t>
            </w:r>
          </w:p>
        </w:tc>
        <w:tc>
          <w:tcPr>
            <w:tcW w:w="1475" w:type="pct"/>
            <w:noWrap w:val="0"/>
            <w:vAlign w:val="center"/>
          </w:tcPr>
          <w:p w14:paraId="19B45287">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463047BD">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4706.23-2007</w:t>
            </w:r>
          </w:p>
        </w:tc>
        <w:tc>
          <w:tcPr>
            <w:tcW w:w="1606" w:type="pct"/>
            <w:noWrap w:val="0"/>
            <w:vAlign w:val="center"/>
          </w:tcPr>
          <w:p w14:paraId="4ED9863F">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13F534B6">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4706.23-2007</w:t>
            </w:r>
          </w:p>
        </w:tc>
      </w:tr>
      <w:tr w14:paraId="2E9DF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0" w:type="pct"/>
            <w:noWrap w:val="0"/>
            <w:vAlign w:val="center"/>
          </w:tcPr>
          <w:p w14:paraId="3CD4B2AE">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14</w:t>
            </w:r>
          </w:p>
        </w:tc>
        <w:tc>
          <w:tcPr>
            <w:tcW w:w="1497" w:type="pct"/>
            <w:noWrap w:val="0"/>
            <w:vAlign w:val="center"/>
          </w:tcPr>
          <w:p w14:paraId="55959710">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接地措施</w:t>
            </w:r>
          </w:p>
        </w:tc>
        <w:tc>
          <w:tcPr>
            <w:tcW w:w="1475" w:type="pct"/>
            <w:noWrap w:val="0"/>
            <w:vAlign w:val="center"/>
          </w:tcPr>
          <w:p w14:paraId="26537EC5">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3F9D3CB6">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4706.23-2007</w:t>
            </w:r>
          </w:p>
        </w:tc>
        <w:tc>
          <w:tcPr>
            <w:tcW w:w="1606" w:type="pct"/>
            <w:noWrap w:val="0"/>
            <w:vAlign w:val="center"/>
          </w:tcPr>
          <w:p w14:paraId="5787E655">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0A443EB2">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4706.23-2007</w:t>
            </w:r>
          </w:p>
        </w:tc>
      </w:tr>
      <w:tr w14:paraId="48882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0" w:type="pct"/>
            <w:noWrap w:val="0"/>
            <w:vAlign w:val="center"/>
          </w:tcPr>
          <w:p w14:paraId="47D4EF13">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15</w:t>
            </w:r>
          </w:p>
        </w:tc>
        <w:tc>
          <w:tcPr>
            <w:tcW w:w="1497" w:type="pct"/>
            <w:noWrap w:val="0"/>
            <w:vAlign w:val="center"/>
          </w:tcPr>
          <w:p w14:paraId="6FBD2FDC">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螺钉和连接</w:t>
            </w:r>
          </w:p>
        </w:tc>
        <w:tc>
          <w:tcPr>
            <w:tcW w:w="1475" w:type="pct"/>
            <w:noWrap w:val="0"/>
            <w:vAlign w:val="center"/>
          </w:tcPr>
          <w:p w14:paraId="7C4081AA">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5BBAFE3A">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4706.23-2007</w:t>
            </w:r>
          </w:p>
        </w:tc>
        <w:tc>
          <w:tcPr>
            <w:tcW w:w="1606" w:type="pct"/>
            <w:noWrap w:val="0"/>
            <w:vAlign w:val="center"/>
          </w:tcPr>
          <w:p w14:paraId="25FC379D">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3CBDD783">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4706.23-2007</w:t>
            </w:r>
          </w:p>
        </w:tc>
      </w:tr>
      <w:tr w14:paraId="28197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0" w:type="pct"/>
            <w:noWrap w:val="0"/>
            <w:vAlign w:val="center"/>
          </w:tcPr>
          <w:p w14:paraId="35497FC6">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16</w:t>
            </w:r>
          </w:p>
        </w:tc>
        <w:tc>
          <w:tcPr>
            <w:tcW w:w="1497" w:type="pct"/>
            <w:noWrap w:val="0"/>
            <w:vAlign w:val="center"/>
          </w:tcPr>
          <w:p w14:paraId="1A93F3C7">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电气间隙、爬电距离和固体绝缘</w:t>
            </w:r>
          </w:p>
        </w:tc>
        <w:tc>
          <w:tcPr>
            <w:tcW w:w="1475" w:type="pct"/>
            <w:noWrap w:val="0"/>
            <w:vAlign w:val="center"/>
          </w:tcPr>
          <w:p w14:paraId="0FA87692">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540D20DB">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4706.23-2007</w:t>
            </w:r>
          </w:p>
        </w:tc>
        <w:tc>
          <w:tcPr>
            <w:tcW w:w="1606" w:type="pct"/>
            <w:noWrap w:val="0"/>
            <w:vAlign w:val="center"/>
          </w:tcPr>
          <w:p w14:paraId="58671E04">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332F610F">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4706.23-2007</w:t>
            </w:r>
          </w:p>
        </w:tc>
      </w:tr>
      <w:tr w14:paraId="5F9BD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20" w:type="pct"/>
            <w:noWrap w:val="0"/>
            <w:vAlign w:val="center"/>
          </w:tcPr>
          <w:p w14:paraId="0D984FC4">
            <w:pPr>
              <w:spacing w:line="240" w:lineRule="auto"/>
              <w:contextualSpacing/>
              <w:jc w:val="center"/>
              <w:rPr>
                <w:rFonts w:hint="default" w:ascii="宋体" w:hAnsi="宋体" w:eastAsia="宋体" w:cs="宋体"/>
                <w:color w:val="000000"/>
                <w:kern w:val="0"/>
                <w:sz w:val="22"/>
                <w:szCs w:val="24"/>
                <w:lang w:val="en-US" w:eastAsia="zh-CN"/>
              </w:rPr>
            </w:pPr>
            <w:r>
              <w:rPr>
                <w:rFonts w:hint="eastAsia" w:ascii="宋体" w:hAnsi="宋体" w:cs="宋体"/>
                <w:color w:val="000000"/>
                <w:kern w:val="0"/>
                <w:sz w:val="22"/>
                <w:szCs w:val="24"/>
                <w:lang w:val="en-US" w:eastAsia="zh-CN"/>
              </w:rPr>
              <w:t>17</w:t>
            </w:r>
          </w:p>
        </w:tc>
        <w:tc>
          <w:tcPr>
            <w:tcW w:w="1497" w:type="pct"/>
            <w:shd w:val="clear" w:color="auto" w:fill="auto"/>
            <w:noWrap w:val="0"/>
            <w:vAlign w:val="center"/>
          </w:tcPr>
          <w:p w14:paraId="36B6BC40">
            <w:pPr>
              <w:spacing w:line="240" w:lineRule="auto"/>
              <w:contextualSpacing/>
              <w:jc w:val="center"/>
              <w:rPr>
                <w:rFonts w:hint="eastAsia" w:ascii="宋体" w:hAnsi="宋体" w:eastAsia="宋体" w:cs="宋体"/>
                <w:color w:val="000000"/>
                <w:kern w:val="0"/>
                <w:sz w:val="22"/>
                <w:szCs w:val="24"/>
                <w:lang w:val="zh-CN" w:eastAsia="zh-CN" w:bidi="ar-SA"/>
              </w:rPr>
            </w:pPr>
            <w:r>
              <w:rPr>
                <w:rFonts w:hint="eastAsia" w:ascii="宋体" w:hAnsi="宋体" w:cs="宋体"/>
                <w:color w:val="000000"/>
                <w:kern w:val="0"/>
                <w:sz w:val="22"/>
                <w:szCs w:val="24"/>
                <w:lang w:val="en-US" w:eastAsia="zh-CN"/>
              </w:rPr>
              <w:t>标识和说明</w:t>
            </w:r>
          </w:p>
        </w:tc>
        <w:tc>
          <w:tcPr>
            <w:tcW w:w="1475" w:type="pct"/>
            <w:shd w:val="clear" w:color="auto" w:fill="auto"/>
            <w:noWrap w:val="0"/>
            <w:vAlign w:val="center"/>
          </w:tcPr>
          <w:p w14:paraId="7B2FA6EC">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5DFCCFD2">
            <w:pPr>
              <w:spacing w:line="240" w:lineRule="auto"/>
              <w:contextualSpacing/>
              <w:jc w:val="center"/>
              <w:rPr>
                <w:rFonts w:hint="eastAsia" w:ascii="宋体" w:hAnsi="宋体" w:eastAsia="宋体" w:cs="宋体"/>
                <w:color w:val="000000"/>
                <w:kern w:val="0"/>
                <w:sz w:val="22"/>
                <w:szCs w:val="24"/>
                <w:lang w:val="zh-CN" w:eastAsia="zh-CN" w:bidi="ar-SA"/>
              </w:rPr>
            </w:pPr>
            <w:r>
              <w:rPr>
                <w:rFonts w:hint="eastAsia" w:ascii="宋体" w:hAnsi="宋体" w:eastAsia="宋体" w:cs="宋体"/>
                <w:color w:val="000000"/>
                <w:kern w:val="0"/>
                <w:sz w:val="22"/>
                <w:szCs w:val="24"/>
                <w:lang w:val="zh-CN"/>
              </w:rPr>
              <w:t>GB 4706.23-2007</w:t>
            </w:r>
          </w:p>
        </w:tc>
        <w:tc>
          <w:tcPr>
            <w:tcW w:w="1606" w:type="pct"/>
            <w:shd w:val="clear" w:color="auto" w:fill="auto"/>
            <w:noWrap w:val="0"/>
            <w:vAlign w:val="center"/>
          </w:tcPr>
          <w:p w14:paraId="245A8F7E">
            <w:pPr>
              <w:spacing w:line="240" w:lineRule="auto"/>
              <w:contextualSpacing/>
              <w:jc w:val="center"/>
              <w:rPr>
                <w:rFonts w:hint="eastAsia" w:ascii="宋体" w:hAnsi="宋体" w:eastAsia="宋体" w:cs="宋体"/>
                <w:color w:val="000000"/>
                <w:kern w:val="0"/>
                <w:sz w:val="22"/>
                <w:szCs w:val="24"/>
                <w:lang w:val="zh-CN"/>
              </w:rPr>
            </w:pPr>
            <w:r>
              <w:rPr>
                <w:rFonts w:hint="eastAsia" w:ascii="宋体" w:hAnsi="宋体" w:eastAsia="宋体" w:cs="宋体"/>
                <w:color w:val="000000"/>
                <w:kern w:val="0"/>
                <w:sz w:val="22"/>
                <w:szCs w:val="24"/>
                <w:lang w:val="zh-CN"/>
              </w:rPr>
              <w:t>GB 4706.1-2005</w:t>
            </w:r>
          </w:p>
          <w:p w14:paraId="4B2BF229">
            <w:pPr>
              <w:spacing w:line="240" w:lineRule="auto"/>
              <w:contextualSpacing/>
              <w:jc w:val="center"/>
              <w:rPr>
                <w:rFonts w:hint="eastAsia" w:ascii="宋体" w:hAnsi="宋体" w:eastAsia="宋体" w:cs="宋体"/>
                <w:color w:val="000000"/>
                <w:kern w:val="0"/>
                <w:sz w:val="22"/>
                <w:szCs w:val="24"/>
                <w:lang w:val="zh-CN" w:eastAsia="zh-CN" w:bidi="ar-SA"/>
              </w:rPr>
            </w:pPr>
            <w:r>
              <w:rPr>
                <w:rFonts w:hint="eastAsia" w:ascii="宋体" w:hAnsi="宋体" w:eastAsia="宋体" w:cs="宋体"/>
                <w:color w:val="000000"/>
                <w:kern w:val="0"/>
                <w:sz w:val="22"/>
                <w:szCs w:val="24"/>
                <w:lang w:val="zh-CN"/>
              </w:rPr>
              <w:t>GB 4706.23-2007</w:t>
            </w:r>
          </w:p>
        </w:tc>
      </w:tr>
    </w:tbl>
    <w:p w14:paraId="37B75C95">
      <w:pPr>
        <w:spacing w:line="480" w:lineRule="exact"/>
        <w:rPr>
          <w:rFonts w:hint="eastAsia" w:ascii="方正仿宋_GBK" w:hAnsi="方正仿宋_GBK" w:eastAsia="方正仿宋_GBK" w:cs="方正仿宋_GBK"/>
          <w:sz w:val="32"/>
          <w:szCs w:val="32"/>
        </w:rPr>
      </w:pPr>
    </w:p>
    <w:p w14:paraId="24C7E660">
      <w:pPr>
        <w:spacing w:line="4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检验方法包括相关产品标准及试验方法标准。</w:t>
      </w:r>
    </w:p>
    <w:p w14:paraId="0B1D96F3">
      <w:pPr>
        <w:spacing w:line="4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凡是注日期的文件，其随后所有的修改单（不包括勘误的内容）或修订版不适用于本细则。凡是不注日期的文件，其最新版本适用于本细则。</w:t>
      </w:r>
    </w:p>
    <w:p w14:paraId="19371D66">
      <w:pPr>
        <w:spacing w:line="600" w:lineRule="exact"/>
        <w:ind w:firstLine="640" w:firstLineChars="200"/>
        <w:rPr>
          <w:rFonts w:hint="eastAsia" w:eastAsia="黑体"/>
          <w:bCs/>
          <w:sz w:val="32"/>
          <w:szCs w:val="32"/>
        </w:rPr>
      </w:pPr>
      <w:r>
        <w:rPr>
          <w:rFonts w:hint="eastAsia" w:eastAsia="黑体"/>
          <w:bCs/>
          <w:sz w:val="32"/>
          <w:szCs w:val="32"/>
        </w:rPr>
        <w:t>4.判定规则</w:t>
      </w:r>
    </w:p>
    <w:p w14:paraId="237DA1F0">
      <w:pPr>
        <w:spacing w:line="580" w:lineRule="exact"/>
        <w:ind w:firstLine="643" w:firstLineChars="200"/>
        <w:rPr>
          <w:rFonts w:hint="eastAsia" w:eastAsia="方正仿宋_GBK"/>
          <w:b/>
          <w:bCs/>
          <w:kern w:val="0"/>
          <w:sz w:val="32"/>
          <w:szCs w:val="32"/>
          <w:shd w:val="clear" w:color="auto" w:fill="FFFFFF"/>
          <w:lang w:bidi="ar"/>
        </w:rPr>
      </w:pPr>
      <w:r>
        <w:rPr>
          <w:rFonts w:hint="eastAsia" w:eastAsia="方正仿宋_GBK"/>
          <w:b/>
          <w:bCs/>
          <w:kern w:val="0"/>
          <w:sz w:val="32"/>
          <w:szCs w:val="32"/>
          <w:shd w:val="clear" w:color="auto" w:fill="FFFFFF"/>
          <w:lang w:bidi="ar"/>
        </w:rPr>
        <w:t>4.1依据标准</w:t>
      </w:r>
    </w:p>
    <w:p w14:paraId="1BAFECEF">
      <w:pPr>
        <w:spacing w:line="4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4706.1-2005《家用和类似用途电器的安全 第1部分：通用要求》</w:t>
      </w:r>
    </w:p>
    <w:p w14:paraId="661C768D">
      <w:pPr>
        <w:spacing w:line="4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4706.23-2007《家用和类似用途电器的安全 第2部分：</w:t>
      </w:r>
      <w:r>
        <w:rPr>
          <w:rFonts w:hint="eastAsia" w:ascii="方正仿宋_GBK" w:hAnsi="方正仿宋_GBK" w:eastAsia="方正仿宋_GBK" w:cs="方正仿宋_GBK"/>
          <w:sz w:val="32"/>
          <w:szCs w:val="32"/>
          <w:lang w:eastAsia="zh-CN"/>
        </w:rPr>
        <w:t>室内加热器</w:t>
      </w:r>
      <w:r>
        <w:rPr>
          <w:rFonts w:hint="eastAsia" w:ascii="方正仿宋_GBK" w:hAnsi="方正仿宋_GBK" w:eastAsia="方正仿宋_GBK" w:cs="方正仿宋_GBK"/>
          <w:sz w:val="32"/>
          <w:szCs w:val="32"/>
        </w:rPr>
        <w:t>的特殊要求》</w:t>
      </w:r>
    </w:p>
    <w:p w14:paraId="0A3A3F36">
      <w:pPr>
        <w:spacing w:line="4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相关的法律法规、部门规章和规范</w:t>
      </w:r>
    </w:p>
    <w:p w14:paraId="0878BEFE">
      <w:pPr>
        <w:spacing w:line="4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经备案现行有效的企业标准及产品明示质量要求。</w:t>
      </w:r>
    </w:p>
    <w:p w14:paraId="2782C856">
      <w:pPr>
        <w:spacing w:line="580" w:lineRule="exact"/>
        <w:ind w:firstLine="643" w:firstLineChars="200"/>
        <w:rPr>
          <w:rFonts w:hint="eastAsia" w:eastAsia="方正仿宋_GBK"/>
          <w:b/>
          <w:bCs/>
          <w:kern w:val="0"/>
          <w:sz w:val="32"/>
          <w:szCs w:val="32"/>
          <w:shd w:val="clear" w:color="auto" w:fill="FFFFFF"/>
          <w:lang w:bidi="ar"/>
        </w:rPr>
      </w:pPr>
      <w:r>
        <w:rPr>
          <w:rFonts w:hint="eastAsia" w:eastAsia="方正仿宋_GBK"/>
          <w:b/>
          <w:bCs/>
          <w:kern w:val="0"/>
          <w:sz w:val="32"/>
          <w:szCs w:val="32"/>
          <w:shd w:val="clear" w:color="auto" w:fill="FFFFFF"/>
          <w:lang w:bidi="ar"/>
        </w:rPr>
        <w:t>4.2判定原则</w:t>
      </w:r>
    </w:p>
    <w:p w14:paraId="55789959">
      <w:pPr>
        <w:spacing w:line="4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经检验，检验项目全部合格，判定为被抽查产品</w:t>
      </w:r>
      <w:r>
        <w:rPr>
          <w:rFonts w:hint="eastAsia" w:ascii="方正仿宋_GBK" w:hAnsi="方正仿宋_GBK" w:eastAsia="方正仿宋_GBK" w:cs="方正仿宋_GBK"/>
          <w:sz w:val="32"/>
          <w:szCs w:val="32"/>
          <w:lang w:val="en-US" w:eastAsia="zh-CN"/>
        </w:rPr>
        <w:t>未发现不合格</w:t>
      </w:r>
      <w:r>
        <w:rPr>
          <w:rFonts w:hint="eastAsia" w:ascii="方正仿宋_GBK" w:hAnsi="方正仿宋_GBK" w:eastAsia="方正仿宋_GBK" w:cs="方正仿宋_GBK"/>
          <w:sz w:val="32"/>
          <w:szCs w:val="32"/>
        </w:rPr>
        <w:t>；检验项目中任一项或一项以上不合格，判定为被抽查产品不合格。</w:t>
      </w:r>
    </w:p>
    <w:p w14:paraId="4F7C0BA9">
      <w:pPr>
        <w:spacing w:line="4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若被检产品明示的质量要求高于本细则中检验项目依据的标准要求时，应按被检产品明示的质量要求判定。</w:t>
      </w:r>
    </w:p>
    <w:p w14:paraId="798EF176">
      <w:pPr>
        <w:spacing w:line="4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若被检产品明示的质量要求低于本细则中检验项目依据的强制性标准要求时，应按照强制性标准要求判定。</w:t>
      </w:r>
    </w:p>
    <w:p w14:paraId="51C065CC">
      <w:pPr>
        <w:spacing w:line="4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若被检产品明示的质量要求缺少本细则中检验项目依据的强制性标准要求时，应按照强制性标准要求判定。</w:t>
      </w:r>
    </w:p>
    <w:p w14:paraId="0C7D68EB">
      <w:pPr>
        <w:spacing w:line="600" w:lineRule="exact"/>
        <w:ind w:firstLine="640" w:firstLineChars="200"/>
        <w:rPr>
          <w:rFonts w:hint="eastAsia" w:eastAsia="黑体"/>
          <w:bCs/>
          <w:sz w:val="32"/>
          <w:szCs w:val="32"/>
        </w:rPr>
      </w:pPr>
      <w:r>
        <w:rPr>
          <w:rFonts w:hint="eastAsia" w:eastAsia="黑体"/>
          <w:bCs/>
          <w:sz w:val="32"/>
          <w:szCs w:val="32"/>
        </w:rPr>
        <w:t>5.异议处理</w:t>
      </w:r>
    </w:p>
    <w:p w14:paraId="2A258714">
      <w:pPr>
        <w:spacing w:line="4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5.1对监督抽查程序有异议的，由任务下达部门核查相关证据后维持或者撤销原检验结果。</w:t>
      </w:r>
    </w:p>
    <w:p w14:paraId="3C009DE0">
      <w:pPr>
        <w:spacing w:line="4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5.2对检验结果有异议的，任务下达部门核查相关证据，能够证明原检验结果准确的，维持原检验结果；不能证明原检验结果准确，需要进行复检的，由任务下达部门指定复检机构进行复检，复检结果为本次监督抽查最终结论。</w:t>
      </w:r>
    </w:p>
    <w:p w14:paraId="7C8D0C83">
      <w:pPr>
        <w:spacing w:line="4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5.3对样品信息有异议的，任务下达部门核查样品确认情况和生产企业提交证明材料后，维持或者撤销原检验结果。</w:t>
      </w:r>
    </w:p>
    <w:p w14:paraId="52ED0B56">
      <w:pPr>
        <w:spacing w:line="480" w:lineRule="exact"/>
        <w:ind w:firstLine="640" w:firstLineChars="200"/>
        <w:rPr>
          <w:rFonts w:hint="eastAsia" w:ascii="方正仿宋_GBK" w:hAnsi="方正仿宋_GBK" w:eastAsia="方正仿宋_GBK" w:cs="方正仿宋_GBK"/>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A66F79A-8CD3-43AF-B665-85486D8AE0B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幼圆">
    <w:panose1 w:val="02010509060101010101"/>
    <w:charset w:val="86"/>
    <w:family w:val="modern"/>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embedRegular r:id="rId2" w:fontKey="{708FF8E1-8658-4E33-8233-545B2C214E58}"/>
  </w:font>
  <w:font w:name="方正仿宋_GBK">
    <w:panose1 w:val="02000000000000000000"/>
    <w:charset w:val="86"/>
    <w:family w:val="script"/>
    <w:pitch w:val="default"/>
    <w:sig w:usb0="A00002BF" w:usb1="38CF7CFA" w:usb2="00082016" w:usb3="00000000" w:csb0="00040001" w:csb1="00000000"/>
    <w:embedRegular r:id="rId3" w:fontKey="{104BDA1A-F253-462B-A6DB-84994CBA8AEB}"/>
  </w:font>
  <w:font w:name="仿宋">
    <w:panose1 w:val="02010609060101010101"/>
    <w:charset w:val="86"/>
    <w:family w:val="modern"/>
    <w:pitch w:val="default"/>
    <w:sig w:usb0="800002BF" w:usb1="38CF7CFA" w:usb2="00000016" w:usb3="00000000" w:csb0="00040001" w:csb1="00000000"/>
    <w:embedRegular r:id="rId4" w:fontKey="{C8B8CC2D-F5FC-4F91-A6BC-F87401F66D65}"/>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multilevel"/>
    <w:tmpl w:val="00000006"/>
    <w:lvl w:ilvl="0" w:tentative="0">
      <w:start w:val="1"/>
      <w:numFmt w:val="chineseCountingThousand"/>
      <w:suff w:val="nothing"/>
      <w:lvlText w:val="第%1章"/>
      <w:lvlJc w:val="left"/>
    </w:lvl>
    <w:lvl w:ilvl="1" w:tentative="0">
      <w:start w:val="1"/>
      <w:numFmt w:val="none"/>
      <w:suff w:val="nothing"/>
      <w:lvlText w:val=""/>
      <w:lvlJc w:val="left"/>
    </w:lvl>
    <w:lvl w:ilvl="2" w:tentative="0">
      <w:start w:val="1"/>
      <w:numFmt w:val="none"/>
      <w:suff w:val="nothing"/>
      <w:lvlText w:val=""/>
      <w:lvlJc w:val="left"/>
    </w:lvl>
    <w:lvl w:ilvl="3" w:tentative="0">
      <w:start w:val="1"/>
      <w:numFmt w:val="none"/>
      <w:pStyle w:val="4"/>
      <w:suff w:val="nothing"/>
      <w:lvlText w:val=""/>
      <w:lvlJc w:val="left"/>
    </w:lvl>
    <w:lvl w:ilvl="4" w:tentative="0">
      <w:start w:val="1"/>
      <w:numFmt w:val="none"/>
      <w:suff w:val="nothing"/>
      <w:lvlText w:val=""/>
      <w:lvlJc w:val="left"/>
    </w:lvl>
    <w:lvl w:ilvl="5" w:tentative="0">
      <w:start w:val="1"/>
      <w:numFmt w:val="none"/>
      <w:suff w:val="nothing"/>
      <w:lvlText w:val=""/>
      <w:lvlJc w:val="left"/>
    </w:lvl>
    <w:lvl w:ilvl="6" w:tentative="0">
      <w:start w:val="1"/>
      <w:numFmt w:val="none"/>
      <w:suff w:val="nothing"/>
      <w:lvlText w:val=""/>
      <w:lvlJc w:val="left"/>
    </w:lvl>
    <w:lvl w:ilvl="7" w:tentative="0">
      <w:start w:val="1"/>
      <w:numFmt w:val="none"/>
      <w:suff w:val="nothing"/>
      <w:lvlText w:val=""/>
      <w:lvlJc w:val="left"/>
    </w:lvl>
    <w:lvl w:ilvl="8" w:tentative="0">
      <w:start w:val="1"/>
      <w:numFmt w:val="none"/>
      <w:suff w:val="nothing"/>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TJkYzhjY2U0MjBkODY3NjJkMGIyYTQ0MzY3ODNhMDUifQ=="/>
  </w:docVars>
  <w:rsids>
    <w:rsidRoot w:val="00224490"/>
    <w:rsid w:val="0001089B"/>
    <w:rsid w:val="00031303"/>
    <w:rsid w:val="00060266"/>
    <w:rsid w:val="000819EA"/>
    <w:rsid w:val="000E6147"/>
    <w:rsid w:val="001428E7"/>
    <w:rsid w:val="00224490"/>
    <w:rsid w:val="00260888"/>
    <w:rsid w:val="0036386D"/>
    <w:rsid w:val="004C4E12"/>
    <w:rsid w:val="004E2977"/>
    <w:rsid w:val="00751AD1"/>
    <w:rsid w:val="00812C3E"/>
    <w:rsid w:val="009017F4"/>
    <w:rsid w:val="00A03737"/>
    <w:rsid w:val="00A216B4"/>
    <w:rsid w:val="00AB5818"/>
    <w:rsid w:val="00D73A82"/>
    <w:rsid w:val="00F11AD8"/>
    <w:rsid w:val="00F65C41"/>
    <w:rsid w:val="00F85EA2"/>
    <w:rsid w:val="00F942F8"/>
    <w:rsid w:val="017832A4"/>
    <w:rsid w:val="017975F7"/>
    <w:rsid w:val="01A67461"/>
    <w:rsid w:val="023707F0"/>
    <w:rsid w:val="04460E3A"/>
    <w:rsid w:val="0552315E"/>
    <w:rsid w:val="096F6D85"/>
    <w:rsid w:val="0A8716B6"/>
    <w:rsid w:val="0AEC7342"/>
    <w:rsid w:val="11C04BB7"/>
    <w:rsid w:val="1200011A"/>
    <w:rsid w:val="13CF5BCF"/>
    <w:rsid w:val="148A01D2"/>
    <w:rsid w:val="17984F0C"/>
    <w:rsid w:val="179D69BD"/>
    <w:rsid w:val="17A77E6D"/>
    <w:rsid w:val="18A00173"/>
    <w:rsid w:val="198A793D"/>
    <w:rsid w:val="1B2D1DCE"/>
    <w:rsid w:val="1BE91714"/>
    <w:rsid w:val="1C6C40F3"/>
    <w:rsid w:val="1E5B5014"/>
    <w:rsid w:val="1FCB3D34"/>
    <w:rsid w:val="232C5F81"/>
    <w:rsid w:val="23DD407B"/>
    <w:rsid w:val="263F7EF3"/>
    <w:rsid w:val="2710598C"/>
    <w:rsid w:val="27E15ED0"/>
    <w:rsid w:val="2A933524"/>
    <w:rsid w:val="2DD735BC"/>
    <w:rsid w:val="2E6846CF"/>
    <w:rsid w:val="2EA229D8"/>
    <w:rsid w:val="30F90330"/>
    <w:rsid w:val="31EA22DE"/>
    <w:rsid w:val="3450303C"/>
    <w:rsid w:val="360F3FFF"/>
    <w:rsid w:val="367B5207"/>
    <w:rsid w:val="368F0CB2"/>
    <w:rsid w:val="3754699C"/>
    <w:rsid w:val="37731B1F"/>
    <w:rsid w:val="38565055"/>
    <w:rsid w:val="3A7F4154"/>
    <w:rsid w:val="3D5E7A2F"/>
    <w:rsid w:val="3DCF0A94"/>
    <w:rsid w:val="416B07EB"/>
    <w:rsid w:val="41B66282"/>
    <w:rsid w:val="42211644"/>
    <w:rsid w:val="457E031A"/>
    <w:rsid w:val="4A640A1E"/>
    <w:rsid w:val="4C854A85"/>
    <w:rsid w:val="4CD5017F"/>
    <w:rsid w:val="4E7A116B"/>
    <w:rsid w:val="4F271A55"/>
    <w:rsid w:val="55352467"/>
    <w:rsid w:val="557303EB"/>
    <w:rsid w:val="5B8E557E"/>
    <w:rsid w:val="5EC3569D"/>
    <w:rsid w:val="5FD166BD"/>
    <w:rsid w:val="61611041"/>
    <w:rsid w:val="61A617EC"/>
    <w:rsid w:val="653238CE"/>
    <w:rsid w:val="67000E2F"/>
    <w:rsid w:val="67117013"/>
    <w:rsid w:val="67890400"/>
    <w:rsid w:val="69BD27C7"/>
    <w:rsid w:val="6BBE4B4E"/>
    <w:rsid w:val="6C9A127F"/>
    <w:rsid w:val="6E451F80"/>
    <w:rsid w:val="6EEC1C6F"/>
    <w:rsid w:val="70286A03"/>
    <w:rsid w:val="715B1D3D"/>
    <w:rsid w:val="7242024D"/>
    <w:rsid w:val="730B6EF5"/>
    <w:rsid w:val="74F4703A"/>
    <w:rsid w:val="76E67995"/>
    <w:rsid w:val="783A3BF0"/>
    <w:rsid w:val="78C61EF9"/>
    <w:rsid w:val="7AA23B9E"/>
    <w:rsid w:val="7C000437"/>
    <w:rsid w:val="7C5D2653"/>
    <w:rsid w:val="7CE401F8"/>
    <w:rsid w:val="7E830001"/>
    <w:rsid w:val="7F066723"/>
    <w:rsid w:val="F97546A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4"/>
    <w:basedOn w:val="1"/>
    <w:next w:val="1"/>
    <w:qFormat/>
    <w:uiPriority w:val="0"/>
    <w:pPr>
      <w:keepNext/>
      <w:keepLines/>
      <w:numPr>
        <w:ilvl w:val="3"/>
        <w:numId w:val="1"/>
      </w:numPr>
      <w:spacing w:before="280" w:after="290" w:line="376" w:lineRule="auto"/>
      <w:outlineLvl w:val="3"/>
    </w:pPr>
    <w:rPr>
      <w:rFonts w:ascii="Cambria" w:hAnsi="Cambria" w:cs="Cambria"/>
      <w:b/>
      <w:bCs/>
      <w:sz w:val="28"/>
      <w:szCs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unhideWhenUsed/>
    <w:qFormat/>
    <w:uiPriority w:val="99"/>
    <w:pPr>
      <w:spacing w:after="120"/>
      <w:ind w:left="420" w:leftChars="200"/>
    </w:pPr>
    <w:rPr>
      <w:rFonts w:ascii="Times New Roman" w:hAnsi="Times New Roman"/>
      <w:szCs w:val="21"/>
    </w:rPr>
  </w:style>
  <w:style w:type="paragraph" w:styleId="5">
    <w:name w:val="annotation text"/>
    <w:qFormat/>
    <w:uiPriority w:val="0"/>
    <w:pPr>
      <w:widowControl w:val="0"/>
      <w:jc w:val="left"/>
    </w:pPr>
    <w:rPr>
      <w:rFonts w:ascii="Calibri" w:hAnsi="Calibri" w:eastAsia="宋体" w:cs="Times New Roman"/>
      <w:kern w:val="2"/>
      <w:sz w:val="21"/>
      <w:szCs w:val="24"/>
      <w:lang w:val="en-US" w:eastAsia="zh-CN" w:bidi="ar-SA"/>
    </w:rPr>
  </w:style>
  <w:style w:type="paragraph" w:styleId="6">
    <w:name w:val="Body Text"/>
    <w:basedOn w:val="1"/>
    <w:next w:val="7"/>
    <w:unhideWhenUsed/>
    <w:qFormat/>
    <w:uiPriority w:val="99"/>
    <w:pPr>
      <w:jc w:val="center"/>
    </w:pPr>
    <w:rPr>
      <w:rFonts w:ascii="Calibri" w:hAnsi="Calibri" w:eastAsia="幼圆" w:cs="Calibri"/>
      <w:b/>
      <w:bCs/>
      <w:sz w:val="44"/>
      <w:szCs w:val="44"/>
    </w:rPr>
  </w:style>
  <w:style w:type="paragraph" w:styleId="7">
    <w:name w:val="Body Text First Indent"/>
    <w:basedOn w:val="6"/>
    <w:qFormat/>
    <w:uiPriority w:val="99"/>
    <w:pPr>
      <w:spacing w:line="360" w:lineRule="auto"/>
      <w:ind w:firstLine="200" w:firstLineChars="200"/>
    </w:pPr>
    <w:rPr>
      <w:sz w:val="24"/>
    </w:rPr>
  </w:style>
  <w:style w:type="paragraph" w:styleId="8">
    <w:name w:val="footer"/>
    <w:basedOn w:val="1"/>
    <w:link w:val="13"/>
    <w:qFormat/>
    <w:uiPriority w:val="0"/>
    <w:pPr>
      <w:tabs>
        <w:tab w:val="center" w:pos="4153"/>
        <w:tab w:val="right" w:pos="8306"/>
      </w:tabs>
      <w:snapToGrid w:val="0"/>
      <w:jc w:val="left"/>
    </w:pPr>
    <w:rPr>
      <w:sz w:val="18"/>
      <w:szCs w:val="18"/>
    </w:rPr>
  </w:style>
  <w:style w:type="paragraph" w:styleId="9">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customStyle="1" w:styleId="12">
    <w:name w:val="段"/>
    <w:next w:val="1"/>
    <w:qFormat/>
    <w:uiPriority w:val="0"/>
    <w:pPr>
      <w:autoSpaceDE w:val="0"/>
      <w:autoSpaceDN w:val="0"/>
      <w:ind w:firstLine="420" w:firstLineChars="200"/>
      <w:jc w:val="both"/>
    </w:pPr>
    <w:rPr>
      <w:rFonts w:ascii="宋体" w:hAnsi="Times New Roman" w:eastAsia="Times New Roman" w:cs="Times New Roman"/>
      <w:sz w:val="21"/>
      <w:szCs w:val="22"/>
      <w:lang w:val="en-US" w:eastAsia="zh-CN" w:bidi="ar-SA"/>
    </w:rPr>
  </w:style>
  <w:style w:type="character" w:customStyle="1" w:styleId="13">
    <w:name w:val="页脚 Char"/>
    <w:link w:val="8"/>
    <w:qFormat/>
    <w:uiPriority w:val="0"/>
    <w:rPr>
      <w:kern w:val="2"/>
      <w:sz w:val="18"/>
      <w:szCs w:val="18"/>
    </w:rPr>
  </w:style>
  <w:style w:type="character" w:customStyle="1" w:styleId="14">
    <w:name w:val="页眉 Char"/>
    <w:link w:val="9"/>
    <w:qFormat/>
    <w:uiPriority w:val="0"/>
    <w:rPr>
      <w:kern w:val="2"/>
      <w:sz w:val="18"/>
      <w:szCs w:val="18"/>
    </w:rPr>
  </w:style>
  <w:style w:type="paragraph" w:styleId="15">
    <w:name w:val="List Paragraph"/>
    <w:basedOn w:val="1"/>
    <w:qFormat/>
    <w:uiPriority w:val="1"/>
    <w:pPr>
      <w:ind w:left="1138" w:hanging="424"/>
    </w:pPr>
    <w:rPr>
      <w:rFonts w:ascii="宋体" w:hAnsi="宋体" w:eastAsia="宋体" w:cs="宋体"/>
      <w:lang w:val="zh-CN" w:eastAsia="zh-CN" w:bidi="zh-CN"/>
    </w:rPr>
  </w:style>
  <w:style w:type="paragraph" w:customStyle="1" w:styleId="16">
    <w:name w:val="列出段落11"/>
    <w:basedOn w:val="1"/>
    <w:qFormat/>
    <w:uiPriority w:val="0"/>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3</Pages>
  <Words>1118</Words>
  <Characters>1962</Characters>
  <Lines>16</Lines>
  <Paragraphs>4</Paragraphs>
  <TotalTime>0</TotalTime>
  <ScaleCrop>false</ScaleCrop>
  <LinksUpToDate>false</LinksUpToDate>
  <CharactersWithSpaces>2034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2020-01-16T19:49:00Z</dcterms:created>
  <dc:creator>PC</dc:creator>
  <cp:lastModifiedBy>Hwang</cp:lastModifiedBy>
  <dcterms:modified xsi:type="dcterms:W3CDTF">2025-12-17T05:46:41Z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56C8D652E0FF4AB697D7364EB8B3F4FD_13</vt:lpwstr>
  </property>
  <property fmtid="{D5CDD505-2E9C-101B-9397-08002B2CF9AE}" pid="4" name="KSOSaveFontToCloudKey">
    <vt:lpwstr>559332025_btnclosed</vt:lpwstr>
  </property>
  <property fmtid="{D5CDD505-2E9C-101B-9397-08002B2CF9AE}" pid="5" name="KSOTemplateDocerSaveRecord">
    <vt:lpwstr>eyJoZGlkIjoiMTJkYzhjY2U0MjBkODY3NjJkMGIyYTQ0MzY3ODNhMDUiLCJ1c2VySWQiOiIzMzE0NjIwNzAifQ==</vt:lpwstr>
  </property>
</Properties>
</file>